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D22F91" w14:textId="463C21F0" w:rsidR="00A62438" w:rsidRDefault="00F6115D" w:rsidP="00F6115D">
      <w:pPr>
        <w:jc w:val="center"/>
        <w:rPr>
          <w:u w:val="single"/>
        </w:rPr>
      </w:pPr>
      <w:r>
        <w:rPr>
          <w:u w:val="single"/>
        </w:rPr>
        <w:t>Changing Program Names, Course Prefixes, and Course Numbers</w:t>
      </w:r>
    </w:p>
    <w:p w14:paraId="1CD5842B" w14:textId="0BEED67F" w:rsidR="00F6115D" w:rsidRDefault="00F6115D" w:rsidP="00F6115D">
      <w:pPr>
        <w:jc w:val="center"/>
        <w:rPr>
          <w:rFonts w:ascii="Calibri" w:hAnsi="Calibri"/>
          <w:u w:val="single"/>
        </w:rPr>
      </w:pPr>
      <w:r>
        <w:rPr>
          <w:u w:val="single"/>
        </w:rPr>
        <w:t>Guidelines and Instructions</w:t>
      </w:r>
    </w:p>
    <w:p w14:paraId="23779250" w14:textId="2D187875" w:rsidR="00A62438" w:rsidRPr="00A62438" w:rsidRDefault="00A62438">
      <w:pPr>
        <w:rPr>
          <w:rFonts w:ascii="Calibri" w:hAnsi="Calibri"/>
          <w:b/>
          <w:i/>
        </w:rPr>
      </w:pPr>
      <w:r w:rsidRPr="00A62438">
        <w:rPr>
          <w:rFonts w:ascii="Calibri" w:hAnsi="Calibri"/>
          <w:b/>
          <w:i/>
        </w:rPr>
        <w:t>Title of Degree or Certificate</w:t>
      </w:r>
    </w:p>
    <w:p w14:paraId="3D34C93A" w14:textId="781C1809" w:rsidR="00A62438" w:rsidRPr="00A62438" w:rsidRDefault="00A62438">
      <w:pPr>
        <w:rPr>
          <w:rFonts w:ascii="Calibri" w:hAnsi="Calibri"/>
          <w:b/>
          <w:i/>
        </w:rPr>
      </w:pPr>
      <w:r w:rsidRPr="00A62438">
        <w:rPr>
          <w:rFonts w:ascii="Calibri" w:hAnsi="Calibri"/>
          <w:b/>
          <w:i/>
        </w:rPr>
        <w:t>Course Title</w:t>
      </w:r>
    </w:p>
    <w:p w14:paraId="6A1ADF8C" w14:textId="1D568EE7" w:rsidR="00A62438" w:rsidRDefault="00A62438">
      <w:pPr>
        <w:rPr>
          <w:rFonts w:ascii="Calibri" w:hAnsi="Calibri"/>
        </w:rPr>
      </w:pPr>
      <w:r>
        <w:rPr>
          <w:rFonts w:ascii="Calibri" w:hAnsi="Calibri"/>
        </w:rPr>
        <w:t xml:space="preserve">These are considered curriculum revisions and must be submitted in </w:t>
      </w:r>
      <w:proofErr w:type="spellStart"/>
      <w:r>
        <w:rPr>
          <w:rFonts w:ascii="Calibri" w:hAnsi="Calibri"/>
        </w:rPr>
        <w:t>Courseleaf</w:t>
      </w:r>
      <w:proofErr w:type="spellEnd"/>
      <w:r>
        <w:rPr>
          <w:rFonts w:ascii="Calibri" w:hAnsi="Calibri"/>
        </w:rPr>
        <w:t xml:space="preserve">.  Implementation follows normal curriculum timelines </w:t>
      </w:r>
      <w:hyperlink r:id="rId7" w:history="1">
        <w:r w:rsidRPr="006D259E">
          <w:rPr>
            <w:rStyle w:val="Hyperlink"/>
            <w:rFonts w:ascii="Calibri" w:hAnsi="Calibri"/>
          </w:rPr>
          <w:t>http://www.pcc.edu/resources/academic/eac/curriculum/Timelines.html</w:t>
        </w:r>
      </w:hyperlink>
    </w:p>
    <w:p w14:paraId="3905ED81" w14:textId="77777777" w:rsidR="00A62438" w:rsidRDefault="00A62438">
      <w:pPr>
        <w:rPr>
          <w:rFonts w:ascii="Calibri" w:hAnsi="Calibri"/>
        </w:rPr>
      </w:pPr>
    </w:p>
    <w:p w14:paraId="33753532" w14:textId="70359235" w:rsidR="00A62438" w:rsidRDefault="00A62438">
      <w:pPr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>Name of SAC</w:t>
      </w:r>
    </w:p>
    <w:p w14:paraId="32869602" w14:textId="1E3D7896" w:rsidR="00A62438" w:rsidRDefault="00A62438">
      <w:pPr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 xml:space="preserve">Name of Department </w:t>
      </w:r>
    </w:p>
    <w:p w14:paraId="6ACACAC3" w14:textId="7C02E2BF" w:rsidR="002A51A5" w:rsidRPr="00A62438" w:rsidRDefault="00A62438">
      <w:pPr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 xml:space="preserve">Name of </w:t>
      </w:r>
      <w:r w:rsidR="00D07566">
        <w:rPr>
          <w:rFonts w:ascii="Calibri" w:hAnsi="Calibri"/>
          <w:b/>
          <w:i/>
        </w:rPr>
        <w:t>Discipline</w:t>
      </w:r>
      <w:r>
        <w:rPr>
          <w:rFonts w:ascii="Calibri" w:hAnsi="Calibri"/>
          <w:b/>
          <w:i/>
        </w:rPr>
        <w:t xml:space="preserve"> Subject Area</w:t>
      </w:r>
      <w:r>
        <w:rPr>
          <w:rStyle w:val="FootnoteReference"/>
          <w:rFonts w:ascii="Calibri" w:hAnsi="Calibri"/>
          <w:b/>
          <w:i/>
        </w:rPr>
        <w:footnoteReference w:id="1"/>
      </w:r>
      <w:r>
        <w:rPr>
          <w:rFonts w:ascii="Calibri" w:hAnsi="Calibri"/>
          <w:b/>
          <w:i/>
        </w:rPr>
        <w:t xml:space="preserve"> (the name the prefix “stands for”</w:t>
      </w:r>
      <w:r w:rsidR="00F6115D">
        <w:rPr>
          <w:rFonts w:ascii="Calibri" w:hAnsi="Calibri"/>
          <w:b/>
          <w:i/>
        </w:rPr>
        <w:t>)</w:t>
      </w:r>
    </w:p>
    <w:p w14:paraId="5914A537" w14:textId="77777777" w:rsidR="007A0047" w:rsidRDefault="00A62438">
      <w:pPr>
        <w:rPr>
          <w:rFonts w:ascii="Calibri" w:hAnsi="Calibri"/>
        </w:rPr>
      </w:pPr>
      <w:r>
        <w:rPr>
          <w:rFonts w:ascii="Calibri" w:hAnsi="Calibri"/>
        </w:rPr>
        <w:t xml:space="preserve">These can be changed at SAC/Department request.  Implementation must coincide with the catalog year, in order to minimize confusion.  </w:t>
      </w:r>
    </w:p>
    <w:p w14:paraId="0C9E8047" w14:textId="469F697F" w:rsidR="007A0047" w:rsidRPr="007A0047" w:rsidRDefault="00510C74" w:rsidP="007A0047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Request the appropriate form from</w:t>
      </w:r>
      <w:r w:rsidR="00A62438" w:rsidRPr="007A0047">
        <w:rPr>
          <w:rFonts w:ascii="Calibri" w:hAnsi="Calibri"/>
        </w:rPr>
        <w:t xml:space="preserve"> Curriculum Office; </w:t>
      </w:r>
    </w:p>
    <w:p w14:paraId="60EF47CD" w14:textId="77777777" w:rsidR="007A0047" w:rsidRPr="007A0047" w:rsidRDefault="00A62438" w:rsidP="007A0047">
      <w:pPr>
        <w:pStyle w:val="ListParagraph"/>
        <w:numPr>
          <w:ilvl w:val="0"/>
          <w:numId w:val="2"/>
        </w:numPr>
        <w:rPr>
          <w:rFonts w:ascii="Calibri" w:hAnsi="Calibri"/>
        </w:rPr>
      </w:pPr>
      <w:r w:rsidRPr="007A0047">
        <w:rPr>
          <w:rFonts w:ascii="Calibri" w:hAnsi="Calibri"/>
        </w:rPr>
        <w:t xml:space="preserve">SACs will complete the form and obtain signatures of SAC Chair, SAC Admin Liaison, and DOI and submit to the Curriculum Office.  </w:t>
      </w:r>
    </w:p>
    <w:p w14:paraId="2DB499CE" w14:textId="2D9062D6" w:rsidR="007A0047" w:rsidRPr="007A0047" w:rsidRDefault="00A62438" w:rsidP="007A0047">
      <w:pPr>
        <w:pStyle w:val="ListParagraph"/>
        <w:numPr>
          <w:ilvl w:val="0"/>
          <w:numId w:val="2"/>
        </w:numPr>
        <w:rPr>
          <w:rFonts w:ascii="Calibri" w:hAnsi="Calibri"/>
        </w:rPr>
      </w:pPr>
      <w:r w:rsidRPr="007A0047">
        <w:rPr>
          <w:rFonts w:ascii="Calibri" w:hAnsi="Calibri"/>
        </w:rPr>
        <w:t xml:space="preserve">Form will be </w:t>
      </w:r>
      <w:r w:rsidRPr="00803FFE">
        <w:rPr>
          <w:rFonts w:ascii="Calibri" w:hAnsi="Calibri"/>
          <w:b/>
        </w:rPr>
        <w:t xml:space="preserve">due by </w:t>
      </w:r>
      <w:r w:rsidR="009C10B7" w:rsidRPr="00803FFE">
        <w:rPr>
          <w:rFonts w:ascii="Calibri" w:hAnsi="Calibri"/>
          <w:b/>
        </w:rPr>
        <w:t>June 15</w:t>
      </w:r>
      <w:r w:rsidRPr="007A0047">
        <w:rPr>
          <w:rFonts w:ascii="Calibri" w:hAnsi="Calibri"/>
        </w:rPr>
        <w:t xml:space="preserve"> each year for implementation the following</w:t>
      </w:r>
      <w:r w:rsidR="009C10B7">
        <w:rPr>
          <w:rFonts w:ascii="Calibri" w:hAnsi="Calibri"/>
        </w:rPr>
        <w:t xml:space="preserve"> catalog</w:t>
      </w:r>
      <w:r w:rsidRPr="007A0047">
        <w:rPr>
          <w:rFonts w:ascii="Calibri" w:hAnsi="Calibri"/>
        </w:rPr>
        <w:t xml:space="preserve"> year.  </w:t>
      </w:r>
    </w:p>
    <w:p w14:paraId="22ED5C7D" w14:textId="325E7E2B" w:rsidR="00A62438" w:rsidRPr="00A62438" w:rsidRDefault="00A62438" w:rsidP="00803FFE">
      <w:pPr>
        <w:pStyle w:val="ListParagraph"/>
        <w:numPr>
          <w:ilvl w:val="0"/>
          <w:numId w:val="2"/>
        </w:numPr>
        <w:rPr>
          <w:rFonts w:ascii="Calibri" w:eastAsia="Times New Roman" w:hAnsi="Calibri" w:cs="Arial"/>
          <w:color w:val="000000"/>
          <w:u w:val="single"/>
        </w:rPr>
      </w:pPr>
      <w:r w:rsidRPr="007A0047">
        <w:rPr>
          <w:rFonts w:ascii="Calibri" w:hAnsi="Calibri"/>
        </w:rPr>
        <w:t xml:space="preserve">The Curriculum Office will make needed changes in Banner and to the University Transfer and Articulation webpages, and disseminate to </w:t>
      </w:r>
      <w:r w:rsidR="00803FFE">
        <w:rPr>
          <w:rFonts w:ascii="Calibri" w:hAnsi="Calibri"/>
        </w:rPr>
        <w:t>other departments responsible for college materials and websites.  The SAC is responsible for changing SAC/department materials.  See the “Name Changes Checklist” document for details.</w:t>
      </w:r>
    </w:p>
    <w:p w14:paraId="3D3F4744" w14:textId="77777777" w:rsidR="0004656A" w:rsidRDefault="0004656A" w:rsidP="00CA14D5">
      <w:pPr>
        <w:shd w:val="clear" w:color="auto" w:fill="FFFFFF"/>
        <w:rPr>
          <w:rFonts w:ascii="Calibri" w:eastAsia="Times New Roman" w:hAnsi="Calibri" w:cs="Arial"/>
          <w:color w:val="000000"/>
          <w:u w:val="single"/>
        </w:rPr>
      </w:pPr>
    </w:p>
    <w:p w14:paraId="7719C0FB" w14:textId="43C60203" w:rsidR="00A62438" w:rsidRDefault="00A62438" w:rsidP="00CA14D5">
      <w:pPr>
        <w:shd w:val="clear" w:color="auto" w:fill="FFFFFF"/>
        <w:rPr>
          <w:rFonts w:ascii="Calibri" w:eastAsia="Times New Roman" w:hAnsi="Calibri" w:cs="Arial"/>
          <w:b/>
          <w:i/>
          <w:color w:val="000000"/>
        </w:rPr>
      </w:pPr>
      <w:r>
        <w:rPr>
          <w:rFonts w:ascii="Calibri" w:eastAsia="Times New Roman" w:hAnsi="Calibri" w:cs="Arial"/>
          <w:b/>
          <w:i/>
          <w:color w:val="000000"/>
        </w:rPr>
        <w:t>Prefix</w:t>
      </w:r>
    </w:p>
    <w:p w14:paraId="445D20F4" w14:textId="1E4810F9" w:rsidR="00A62438" w:rsidRPr="00A62438" w:rsidRDefault="00A62438" w:rsidP="00CA14D5">
      <w:pPr>
        <w:shd w:val="clear" w:color="auto" w:fill="FFFFFF"/>
        <w:rPr>
          <w:rFonts w:ascii="Calibri" w:eastAsia="Times New Roman" w:hAnsi="Calibri" w:cs="Arial"/>
          <w:b/>
          <w:i/>
          <w:color w:val="000000"/>
        </w:rPr>
      </w:pPr>
      <w:r>
        <w:rPr>
          <w:rFonts w:ascii="Calibri" w:eastAsia="Times New Roman" w:hAnsi="Calibri" w:cs="Arial"/>
          <w:b/>
          <w:i/>
          <w:color w:val="000000"/>
        </w:rPr>
        <w:t>Course Number</w:t>
      </w:r>
    </w:p>
    <w:p w14:paraId="6E1B0C97" w14:textId="37F333EC" w:rsidR="00803FFE" w:rsidRPr="00803FFE" w:rsidRDefault="0004656A" w:rsidP="00CA14D5">
      <w:pPr>
        <w:shd w:val="clear" w:color="auto" w:fill="FFFFFF"/>
        <w:rPr>
          <w:rFonts w:ascii="Calibri" w:eastAsia="Times New Roman" w:hAnsi="Calibri" w:cs="Arial"/>
          <w:b/>
          <w:color w:val="000000"/>
        </w:rPr>
      </w:pPr>
      <w:r>
        <w:rPr>
          <w:rFonts w:ascii="Calibri" w:eastAsia="Times New Roman" w:hAnsi="Calibri" w:cs="Arial"/>
          <w:color w:val="000000"/>
        </w:rPr>
        <w:t>Prefixes</w:t>
      </w:r>
      <w:r w:rsidR="004C5EB9">
        <w:rPr>
          <w:rFonts w:ascii="Calibri" w:eastAsia="Times New Roman" w:hAnsi="Calibri" w:cs="Arial"/>
          <w:color w:val="000000"/>
        </w:rPr>
        <w:t xml:space="preserve"> (the actual </w:t>
      </w:r>
      <w:r w:rsidR="00D43932">
        <w:rPr>
          <w:rFonts w:ascii="Calibri" w:eastAsia="Times New Roman" w:hAnsi="Calibri" w:cs="Arial"/>
          <w:color w:val="000000"/>
        </w:rPr>
        <w:t>2- or 3</w:t>
      </w:r>
      <w:r w:rsidR="004C5EB9">
        <w:rPr>
          <w:rFonts w:ascii="Calibri" w:eastAsia="Times New Roman" w:hAnsi="Calibri" w:cs="Arial"/>
          <w:color w:val="000000"/>
        </w:rPr>
        <w:t>-letter code used in Banner, transcripts, catalog, etc.)</w:t>
      </w:r>
      <w:r>
        <w:rPr>
          <w:rFonts w:ascii="Calibri" w:eastAsia="Times New Roman" w:hAnsi="Calibri" w:cs="Arial"/>
          <w:color w:val="000000"/>
        </w:rPr>
        <w:t xml:space="preserve"> </w:t>
      </w:r>
      <w:r w:rsidR="00803FFE" w:rsidRPr="00803FFE">
        <w:rPr>
          <w:rFonts w:ascii="Calibri" w:eastAsia="Times New Roman" w:hAnsi="Calibri" w:cs="Arial"/>
          <w:b/>
          <w:color w:val="000000"/>
        </w:rPr>
        <w:t>cannot be changed.</w:t>
      </w:r>
    </w:p>
    <w:p w14:paraId="5DDE65C6" w14:textId="77777777" w:rsidR="00803FFE" w:rsidRDefault="00803FFE" w:rsidP="00CA14D5">
      <w:pPr>
        <w:shd w:val="clear" w:color="auto" w:fill="FFFFFF"/>
        <w:rPr>
          <w:rFonts w:ascii="Calibri" w:eastAsia="Times New Roman" w:hAnsi="Calibri" w:cs="Arial"/>
          <w:color w:val="000000"/>
        </w:rPr>
      </w:pPr>
    </w:p>
    <w:p w14:paraId="3A8E3904" w14:textId="395C7AC5" w:rsidR="00A62438" w:rsidRPr="00F511C6" w:rsidRDefault="00803FFE" w:rsidP="00CA14D5">
      <w:pPr>
        <w:shd w:val="clear" w:color="auto" w:fill="FFFFFF"/>
        <w:rPr>
          <w:rFonts w:ascii="Calibri" w:eastAsia="Times New Roman" w:hAnsi="Calibri" w:cs="Arial"/>
          <w:color w:val="000000"/>
        </w:rPr>
      </w:pPr>
      <w:r>
        <w:rPr>
          <w:rFonts w:ascii="Calibri" w:eastAsia="Times New Roman" w:hAnsi="Calibri" w:cs="Arial"/>
          <w:color w:val="000000"/>
        </w:rPr>
        <w:t xml:space="preserve">Implementing a new number for an existing course </w:t>
      </w:r>
      <w:r w:rsidR="004C5EB9">
        <w:rPr>
          <w:rFonts w:ascii="Calibri" w:eastAsia="Times New Roman" w:hAnsi="Calibri" w:cs="Arial"/>
          <w:color w:val="000000"/>
        </w:rPr>
        <w:t>r</w:t>
      </w:r>
      <w:r w:rsidR="0004656A">
        <w:rPr>
          <w:rFonts w:ascii="Calibri" w:eastAsia="Times New Roman" w:hAnsi="Calibri" w:cs="Arial"/>
          <w:color w:val="000000"/>
        </w:rPr>
        <w:t xml:space="preserve">equires </w:t>
      </w:r>
      <w:r w:rsidR="0004656A" w:rsidRPr="00A62438">
        <w:rPr>
          <w:rFonts w:ascii="Calibri" w:eastAsia="Times New Roman" w:hAnsi="Calibri" w:cs="Arial"/>
          <w:i/>
          <w:color w:val="000000"/>
        </w:rPr>
        <w:t>deactivating existing courses</w:t>
      </w:r>
      <w:r w:rsidR="004C5EB9">
        <w:rPr>
          <w:rFonts w:ascii="Calibri" w:eastAsia="Times New Roman" w:hAnsi="Calibri" w:cs="Arial"/>
          <w:color w:val="000000"/>
        </w:rPr>
        <w:t xml:space="preserve"> </w:t>
      </w:r>
      <w:r w:rsidR="0004656A">
        <w:rPr>
          <w:rFonts w:ascii="Calibri" w:eastAsia="Times New Roman" w:hAnsi="Calibri" w:cs="Arial"/>
          <w:color w:val="000000"/>
        </w:rPr>
        <w:t>and submitting new course proposals through the college and state approval process.</w:t>
      </w:r>
      <w:r w:rsidR="00A62438">
        <w:rPr>
          <w:rFonts w:ascii="Calibri" w:eastAsia="Times New Roman" w:hAnsi="Calibri" w:cs="Arial"/>
          <w:color w:val="000000"/>
        </w:rPr>
        <w:t xml:space="preserve">  This can have a number of negative consequences for students.</w:t>
      </w:r>
      <w:r>
        <w:rPr>
          <w:rFonts w:ascii="Calibri" w:eastAsia="Times New Roman" w:hAnsi="Calibri" w:cs="Arial"/>
          <w:color w:val="000000"/>
        </w:rPr>
        <w:t xml:space="preserve">   </w:t>
      </w:r>
      <w:r w:rsidR="00A62438">
        <w:rPr>
          <w:rFonts w:ascii="Calibri" w:eastAsia="Times New Roman" w:hAnsi="Calibri" w:cs="Arial"/>
          <w:color w:val="000000"/>
        </w:rPr>
        <w:t>Because of the</w:t>
      </w:r>
      <w:r>
        <w:rPr>
          <w:rFonts w:ascii="Calibri" w:eastAsia="Times New Roman" w:hAnsi="Calibri" w:cs="Arial"/>
          <w:color w:val="000000"/>
        </w:rPr>
        <w:t>se</w:t>
      </w:r>
      <w:r w:rsidR="00A62438">
        <w:rPr>
          <w:rFonts w:ascii="Calibri" w:eastAsia="Times New Roman" w:hAnsi="Calibri" w:cs="Arial"/>
          <w:color w:val="000000"/>
        </w:rPr>
        <w:t xml:space="preserve"> potential consequences, a SAC must request prior approval for </w:t>
      </w:r>
      <w:r w:rsidR="00F511C6">
        <w:rPr>
          <w:rFonts w:ascii="Calibri" w:eastAsia="Times New Roman" w:hAnsi="Calibri" w:cs="Arial"/>
          <w:color w:val="000000"/>
        </w:rPr>
        <w:t xml:space="preserve">a change to a course </w:t>
      </w:r>
      <w:r>
        <w:rPr>
          <w:rFonts w:ascii="Calibri" w:eastAsia="Times New Roman" w:hAnsi="Calibri" w:cs="Arial"/>
          <w:color w:val="000000"/>
        </w:rPr>
        <w:t>number</w:t>
      </w:r>
      <w:r w:rsidR="001560E9">
        <w:rPr>
          <w:rFonts w:ascii="Calibri" w:eastAsia="Times New Roman" w:hAnsi="Calibri" w:cs="Arial"/>
          <w:color w:val="000000"/>
        </w:rPr>
        <w:t>.  This request</w:t>
      </w:r>
      <w:r w:rsidR="00F511C6">
        <w:rPr>
          <w:rFonts w:ascii="Calibri" w:eastAsia="Times New Roman" w:hAnsi="Calibri" w:cs="Arial"/>
          <w:color w:val="000000"/>
        </w:rPr>
        <w:t xml:space="preserve"> must be submitted to the Curriculum </w:t>
      </w:r>
      <w:r w:rsidR="00F511C6" w:rsidRPr="00803FFE">
        <w:rPr>
          <w:rFonts w:ascii="Calibri" w:eastAsia="Times New Roman" w:hAnsi="Calibri" w:cs="Arial"/>
          <w:b/>
          <w:color w:val="000000"/>
        </w:rPr>
        <w:t>Office by October 1</w:t>
      </w:r>
      <w:r w:rsidR="00F511C6">
        <w:rPr>
          <w:rFonts w:ascii="Calibri" w:eastAsia="Times New Roman" w:hAnsi="Calibri" w:cs="Arial"/>
          <w:color w:val="000000"/>
        </w:rPr>
        <w:t xml:space="preserve"> of the year </w:t>
      </w:r>
      <w:r w:rsidR="00F511C6">
        <w:rPr>
          <w:rFonts w:ascii="Calibri" w:eastAsia="Times New Roman" w:hAnsi="Calibri" w:cs="Arial"/>
          <w:i/>
          <w:color w:val="000000"/>
        </w:rPr>
        <w:t xml:space="preserve">prior </w:t>
      </w:r>
      <w:r w:rsidR="00F511C6">
        <w:rPr>
          <w:rFonts w:ascii="Calibri" w:eastAsia="Times New Roman" w:hAnsi="Calibri" w:cs="Arial"/>
          <w:color w:val="000000"/>
        </w:rPr>
        <w:t xml:space="preserve">to the desired implementation.   </w:t>
      </w:r>
      <w:r w:rsidR="001560E9">
        <w:rPr>
          <w:rFonts w:ascii="Calibri" w:eastAsia="Times New Roman" w:hAnsi="Calibri" w:cs="Arial"/>
          <w:color w:val="000000"/>
        </w:rPr>
        <w:t xml:space="preserve">The </w:t>
      </w:r>
      <w:r w:rsidR="00F511C6">
        <w:rPr>
          <w:rFonts w:ascii="Calibri" w:eastAsia="Times New Roman" w:hAnsi="Calibri" w:cs="Arial"/>
          <w:color w:val="000000"/>
        </w:rPr>
        <w:t xml:space="preserve">Curriculum Office </w:t>
      </w:r>
      <w:r w:rsidR="001560E9">
        <w:rPr>
          <w:rFonts w:ascii="Calibri" w:eastAsia="Times New Roman" w:hAnsi="Calibri" w:cs="Arial"/>
          <w:color w:val="000000"/>
        </w:rPr>
        <w:t>w</w:t>
      </w:r>
      <w:r w:rsidR="00417764">
        <w:rPr>
          <w:rFonts w:ascii="Calibri" w:eastAsia="Times New Roman" w:hAnsi="Calibri" w:cs="Arial"/>
          <w:color w:val="000000"/>
        </w:rPr>
        <w:t>i</w:t>
      </w:r>
      <w:r w:rsidR="001560E9">
        <w:rPr>
          <w:rFonts w:ascii="Calibri" w:eastAsia="Times New Roman" w:hAnsi="Calibri" w:cs="Arial"/>
          <w:color w:val="000000"/>
        </w:rPr>
        <w:t>ll note any</w:t>
      </w:r>
      <w:r w:rsidR="00F511C6">
        <w:rPr>
          <w:rFonts w:ascii="Calibri" w:eastAsia="Times New Roman" w:hAnsi="Calibri" w:cs="Arial"/>
          <w:color w:val="000000"/>
        </w:rPr>
        <w:t xml:space="preserve"> operational consequences of the requested change </w:t>
      </w:r>
      <w:r w:rsidR="001560E9">
        <w:rPr>
          <w:rFonts w:ascii="Calibri" w:eastAsia="Times New Roman" w:hAnsi="Calibri" w:cs="Arial"/>
          <w:color w:val="000000"/>
        </w:rPr>
        <w:t>on the form, and submit it for</w:t>
      </w:r>
      <w:r w:rsidR="00F511C6">
        <w:rPr>
          <w:rFonts w:ascii="Calibri" w:eastAsia="Times New Roman" w:hAnsi="Calibri" w:cs="Arial"/>
          <w:color w:val="000000"/>
        </w:rPr>
        <w:t xml:space="preserve"> </w:t>
      </w:r>
      <w:r w:rsidR="001560E9">
        <w:rPr>
          <w:rFonts w:ascii="Calibri" w:eastAsia="Times New Roman" w:hAnsi="Calibri" w:cs="Arial"/>
          <w:color w:val="000000"/>
        </w:rPr>
        <w:t>review by the DOIs</w:t>
      </w:r>
      <w:r w:rsidR="00F511C6">
        <w:rPr>
          <w:rFonts w:ascii="Calibri" w:eastAsia="Times New Roman" w:hAnsi="Calibri" w:cs="Arial"/>
          <w:color w:val="000000"/>
        </w:rPr>
        <w:t>.  If a prefix or number change is approved, the curriculum staff will work with the SAC to implement the change using the curriculum process.</w:t>
      </w:r>
    </w:p>
    <w:p w14:paraId="7A0F1405" w14:textId="4B7034EF" w:rsidR="002A51A5" w:rsidRPr="004C5EB9" w:rsidRDefault="002A51A5" w:rsidP="004C5EB9">
      <w:pPr>
        <w:shd w:val="clear" w:color="auto" w:fill="FFFFFF"/>
        <w:rPr>
          <w:rFonts w:ascii="Calibri" w:eastAsia="Times New Roman" w:hAnsi="Calibri" w:cs="Arial"/>
          <w:color w:val="222222"/>
        </w:rPr>
      </w:pPr>
      <w:bookmarkStart w:id="0" w:name="_GoBack"/>
      <w:bookmarkEnd w:id="0"/>
    </w:p>
    <w:sectPr w:rsidR="002A51A5" w:rsidRPr="004C5EB9" w:rsidSect="00F511C6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FE80B8" w14:textId="77777777" w:rsidR="00B34A28" w:rsidRDefault="00B34A28" w:rsidP="00A62438">
      <w:r>
        <w:separator/>
      </w:r>
    </w:p>
  </w:endnote>
  <w:endnote w:type="continuationSeparator" w:id="0">
    <w:p w14:paraId="6722BEE9" w14:textId="77777777" w:rsidR="00B34A28" w:rsidRDefault="00B34A28" w:rsidP="00A62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890A64" w14:textId="77777777" w:rsidR="00B34A28" w:rsidRDefault="00B34A28" w:rsidP="00A62438">
      <w:r>
        <w:separator/>
      </w:r>
    </w:p>
  </w:footnote>
  <w:footnote w:type="continuationSeparator" w:id="0">
    <w:p w14:paraId="7581F739" w14:textId="77777777" w:rsidR="00B34A28" w:rsidRDefault="00B34A28" w:rsidP="00A62438">
      <w:r>
        <w:continuationSeparator/>
      </w:r>
    </w:p>
  </w:footnote>
  <w:footnote w:id="1">
    <w:p w14:paraId="146305A2" w14:textId="2D4B7F61" w:rsidR="00A62438" w:rsidRDefault="00A62438">
      <w:pPr>
        <w:pStyle w:val="FootnoteText"/>
      </w:pPr>
      <w:r>
        <w:rPr>
          <w:rStyle w:val="FootnoteReference"/>
        </w:rPr>
        <w:footnoteRef/>
      </w:r>
      <w:r w:rsidR="00D43932">
        <w:t xml:space="preserve"> This is what the 2-3</w:t>
      </w:r>
      <w:r>
        <w:t xml:space="preserve"> letter prefix code “stands for”.   For example, the </w:t>
      </w:r>
      <w:r w:rsidRPr="00A62438">
        <w:rPr>
          <w:b/>
        </w:rPr>
        <w:t>prefix</w:t>
      </w:r>
      <w:r>
        <w:t xml:space="preserve"> </w:t>
      </w:r>
      <w:r w:rsidR="00D07566">
        <w:t>WR</w:t>
      </w:r>
      <w:r>
        <w:t xml:space="preserve"> “stands for” the </w:t>
      </w:r>
      <w:r w:rsidRPr="00A62438">
        <w:rPr>
          <w:b/>
        </w:rPr>
        <w:t>Subject Area</w:t>
      </w:r>
      <w:r>
        <w:t xml:space="preserve"> </w:t>
      </w:r>
      <w:r w:rsidR="00D07566">
        <w:t>“Writing”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C06D2"/>
    <w:multiLevelType w:val="hybridMultilevel"/>
    <w:tmpl w:val="A0A2F11A"/>
    <w:lvl w:ilvl="0" w:tplc="FB1A9910">
      <w:start w:val="60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4691660"/>
    <w:multiLevelType w:val="hybridMultilevel"/>
    <w:tmpl w:val="085C2D84"/>
    <w:lvl w:ilvl="0" w:tplc="FB1A9910">
      <w:start w:val="6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1A5"/>
    <w:rsid w:val="000213BC"/>
    <w:rsid w:val="0004656A"/>
    <w:rsid w:val="001560E9"/>
    <w:rsid w:val="002A51A5"/>
    <w:rsid w:val="00362515"/>
    <w:rsid w:val="00390EFE"/>
    <w:rsid w:val="00417764"/>
    <w:rsid w:val="004C5EB9"/>
    <w:rsid w:val="00510C74"/>
    <w:rsid w:val="0061643E"/>
    <w:rsid w:val="0067161D"/>
    <w:rsid w:val="006F6B40"/>
    <w:rsid w:val="007A0047"/>
    <w:rsid w:val="007A7F3D"/>
    <w:rsid w:val="00803FFE"/>
    <w:rsid w:val="00825549"/>
    <w:rsid w:val="00844DF5"/>
    <w:rsid w:val="00966F30"/>
    <w:rsid w:val="00980770"/>
    <w:rsid w:val="009C10B7"/>
    <w:rsid w:val="00A25863"/>
    <w:rsid w:val="00A261BE"/>
    <w:rsid w:val="00A62438"/>
    <w:rsid w:val="00A803E5"/>
    <w:rsid w:val="00B15DF3"/>
    <w:rsid w:val="00B34A28"/>
    <w:rsid w:val="00CA14D5"/>
    <w:rsid w:val="00D07566"/>
    <w:rsid w:val="00D43932"/>
    <w:rsid w:val="00E17208"/>
    <w:rsid w:val="00F511C6"/>
    <w:rsid w:val="00F6115D"/>
    <w:rsid w:val="00F61ABD"/>
    <w:rsid w:val="00FE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46A1AB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mail-il">
    <w:name w:val="gmail-il"/>
    <w:basedOn w:val="DefaultParagraphFont"/>
    <w:rsid w:val="002A51A5"/>
  </w:style>
  <w:style w:type="table" w:styleId="TableGrid">
    <w:name w:val="Table Grid"/>
    <w:basedOn w:val="TableNormal"/>
    <w:uiPriority w:val="39"/>
    <w:rsid w:val="002A51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62438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A62438"/>
  </w:style>
  <w:style w:type="character" w:customStyle="1" w:styleId="FootnoteTextChar">
    <w:name w:val="Footnote Text Char"/>
    <w:basedOn w:val="DefaultParagraphFont"/>
    <w:link w:val="FootnoteText"/>
    <w:uiPriority w:val="99"/>
    <w:rsid w:val="00A62438"/>
  </w:style>
  <w:style w:type="character" w:styleId="FootnoteReference">
    <w:name w:val="footnote reference"/>
    <w:basedOn w:val="DefaultParagraphFont"/>
    <w:uiPriority w:val="99"/>
    <w:unhideWhenUsed/>
    <w:rsid w:val="00A62438"/>
    <w:rPr>
      <w:vertAlign w:val="superscript"/>
    </w:rPr>
  </w:style>
  <w:style w:type="paragraph" w:styleId="ListParagraph">
    <w:name w:val="List Paragraph"/>
    <w:basedOn w:val="Normal"/>
    <w:uiPriority w:val="34"/>
    <w:qFormat/>
    <w:rsid w:val="00A6243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511C6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0C7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C74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10C7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0C7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0C7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0C7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0C7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6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3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95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61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31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63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8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0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58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6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9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22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03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33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82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8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pcc.edu/resources/academic/eac/curriculum/Timelines.html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315</Words>
  <Characters>1797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PCC</Company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2018-01-11T18:42:00Z</dcterms:created>
  <dcterms:modified xsi:type="dcterms:W3CDTF">2018-01-11T18:42:00Z</dcterms:modified>
</cp:coreProperties>
</file>