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5692C0" w14:textId="77777777" w:rsidR="002F34DA" w:rsidRDefault="00000000">
      <w:pPr>
        <w:pStyle w:val="Title"/>
        <w:jc w:val="center"/>
      </w:pPr>
      <w:r>
        <w:t>Personal Financial Literacy</w:t>
      </w:r>
    </w:p>
    <w:p w14:paraId="5248C024" w14:textId="77777777" w:rsidR="002F34DA" w:rsidRDefault="00000000">
      <w:pPr>
        <w:jc w:val="center"/>
      </w:pPr>
      <w:r>
        <w:rPr>
          <w:b/>
          <w:color w:val="6F3FA0"/>
          <w:sz w:val="28"/>
        </w:rPr>
        <w:t>Fall 2026 Course Syllabus</w:t>
      </w:r>
    </w:p>
    <w:p w14:paraId="4C00109A" w14:textId="77777777" w:rsidR="002F34DA" w:rsidRDefault="00000000">
      <w:pPr>
        <w:jc w:val="center"/>
        <w:rPr>
          <w:b/>
        </w:rPr>
      </w:pPr>
      <w:r>
        <w:rPr>
          <w:b/>
        </w:rPr>
        <w:t>Portland Community College Community Education</w:t>
      </w:r>
    </w:p>
    <w:p w14:paraId="5465256A" w14:textId="2F31DBD2" w:rsidR="00585557" w:rsidRDefault="00585557">
      <w:pPr>
        <w:jc w:val="center"/>
      </w:pPr>
      <w:r>
        <w:rPr>
          <w:b/>
        </w:rPr>
        <w:t xml:space="preserve">Course ID: </w:t>
      </w:r>
      <w:r w:rsidRPr="00585557">
        <w:rPr>
          <w:bCs/>
        </w:rPr>
        <w:t>9MNY-617K-45734</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32"/>
        <w:gridCol w:w="7848"/>
      </w:tblGrid>
      <w:tr w:rsidR="002F34DA" w14:paraId="7B5FBE0A" w14:textId="77777777">
        <w:trPr>
          <w:cantSplit/>
        </w:trPr>
        <w:tc>
          <w:tcPr>
            <w:tcW w:w="2232" w:type="dxa"/>
            <w:shd w:val="clear" w:color="auto" w:fill="24143D"/>
            <w:tcMar>
              <w:top w:w="100" w:type="dxa"/>
              <w:left w:w="120" w:type="dxa"/>
              <w:bottom w:w="100" w:type="dxa"/>
              <w:right w:w="120" w:type="dxa"/>
            </w:tcMar>
            <w:vAlign w:val="center"/>
          </w:tcPr>
          <w:p w14:paraId="3989B086" w14:textId="77777777" w:rsidR="002F34DA" w:rsidRDefault="00000000">
            <w:r>
              <w:rPr>
                <w:b/>
                <w:color w:val="FFFFFF"/>
              </w:rPr>
              <w:t>Instructor</w:t>
            </w:r>
          </w:p>
        </w:tc>
        <w:tc>
          <w:tcPr>
            <w:tcW w:w="7848" w:type="dxa"/>
            <w:tcMar>
              <w:top w:w="100" w:type="dxa"/>
              <w:left w:w="120" w:type="dxa"/>
              <w:bottom w:w="100" w:type="dxa"/>
              <w:right w:w="120" w:type="dxa"/>
            </w:tcMar>
            <w:vAlign w:val="center"/>
          </w:tcPr>
          <w:p w14:paraId="7245D094" w14:textId="77777777" w:rsidR="002F34DA" w:rsidRDefault="00000000">
            <w:r>
              <w:t>Shaun Wilson, Founder of Let’s Make Wealth Fair</w:t>
            </w:r>
          </w:p>
        </w:tc>
      </w:tr>
      <w:tr w:rsidR="002F34DA" w14:paraId="422CE184" w14:textId="77777777">
        <w:trPr>
          <w:cantSplit/>
        </w:trPr>
        <w:tc>
          <w:tcPr>
            <w:tcW w:w="2232" w:type="dxa"/>
            <w:shd w:val="clear" w:color="auto" w:fill="24143D"/>
            <w:tcMar>
              <w:top w:w="100" w:type="dxa"/>
              <w:left w:w="120" w:type="dxa"/>
              <w:bottom w:w="100" w:type="dxa"/>
              <w:right w:w="120" w:type="dxa"/>
            </w:tcMar>
            <w:vAlign w:val="center"/>
          </w:tcPr>
          <w:p w14:paraId="230A84A3" w14:textId="77777777" w:rsidR="002F34DA" w:rsidRDefault="00000000">
            <w:r>
              <w:rPr>
                <w:b/>
                <w:color w:val="FFFFFF"/>
              </w:rPr>
              <w:t>Schedule</w:t>
            </w:r>
          </w:p>
        </w:tc>
        <w:tc>
          <w:tcPr>
            <w:tcW w:w="7848" w:type="dxa"/>
            <w:tcMar>
              <w:top w:w="100" w:type="dxa"/>
              <w:left w:w="120" w:type="dxa"/>
              <w:bottom w:w="100" w:type="dxa"/>
              <w:right w:w="120" w:type="dxa"/>
            </w:tcMar>
            <w:vAlign w:val="center"/>
          </w:tcPr>
          <w:p w14:paraId="658F368E" w14:textId="77777777" w:rsidR="002F34DA" w:rsidRDefault="00000000">
            <w:r>
              <w:t>Mondays, September 28 through October 26, 2026, 6:00 p.m. to 8:20 p.m. Pacific Time</w:t>
            </w:r>
          </w:p>
        </w:tc>
      </w:tr>
      <w:tr w:rsidR="002F34DA" w14:paraId="5613ACFD" w14:textId="77777777">
        <w:trPr>
          <w:cantSplit/>
        </w:trPr>
        <w:tc>
          <w:tcPr>
            <w:tcW w:w="2232" w:type="dxa"/>
            <w:shd w:val="clear" w:color="auto" w:fill="24143D"/>
            <w:tcMar>
              <w:top w:w="100" w:type="dxa"/>
              <w:left w:w="120" w:type="dxa"/>
              <w:bottom w:w="100" w:type="dxa"/>
              <w:right w:w="120" w:type="dxa"/>
            </w:tcMar>
            <w:vAlign w:val="center"/>
          </w:tcPr>
          <w:p w14:paraId="4ED46F6D" w14:textId="77777777" w:rsidR="002F34DA" w:rsidRDefault="00000000">
            <w:r>
              <w:rPr>
                <w:b/>
                <w:color w:val="FFFFFF"/>
              </w:rPr>
              <w:t>Format</w:t>
            </w:r>
          </w:p>
        </w:tc>
        <w:tc>
          <w:tcPr>
            <w:tcW w:w="7848" w:type="dxa"/>
            <w:tcMar>
              <w:top w:w="100" w:type="dxa"/>
              <w:left w:w="120" w:type="dxa"/>
              <w:bottom w:w="100" w:type="dxa"/>
              <w:right w:w="120" w:type="dxa"/>
            </w:tcMar>
            <w:vAlign w:val="center"/>
          </w:tcPr>
          <w:p w14:paraId="46C386B5" w14:textId="77777777" w:rsidR="002F34DA" w:rsidRDefault="00000000">
            <w:r>
              <w:t>Five live sessions; consult your PCC registration details for location or online access information</w:t>
            </w:r>
          </w:p>
        </w:tc>
      </w:tr>
      <w:tr w:rsidR="00656531" w14:paraId="3256E0F3" w14:textId="77777777">
        <w:trPr>
          <w:cantSplit/>
        </w:trPr>
        <w:tc>
          <w:tcPr>
            <w:tcW w:w="2232" w:type="dxa"/>
            <w:shd w:val="clear" w:color="auto" w:fill="24143D"/>
            <w:tcMar>
              <w:top w:w="100" w:type="dxa"/>
              <w:left w:w="120" w:type="dxa"/>
              <w:bottom w:w="100" w:type="dxa"/>
              <w:right w:w="120" w:type="dxa"/>
            </w:tcMar>
            <w:vAlign w:val="center"/>
          </w:tcPr>
          <w:p w14:paraId="4AFB9AD7" w14:textId="185D39DA" w:rsidR="00656531" w:rsidRDefault="00656531">
            <w:pPr>
              <w:rPr>
                <w:b/>
                <w:color w:val="FFFFFF"/>
              </w:rPr>
            </w:pPr>
            <w:r>
              <w:rPr>
                <w:b/>
                <w:color w:val="FFFFFF"/>
              </w:rPr>
              <w:t>Zoom Link</w:t>
            </w:r>
          </w:p>
        </w:tc>
        <w:tc>
          <w:tcPr>
            <w:tcW w:w="7848" w:type="dxa"/>
            <w:tcMar>
              <w:top w:w="100" w:type="dxa"/>
              <w:left w:w="120" w:type="dxa"/>
              <w:bottom w:w="100" w:type="dxa"/>
              <w:right w:w="120" w:type="dxa"/>
            </w:tcMar>
            <w:vAlign w:val="center"/>
          </w:tcPr>
          <w:p w14:paraId="31700AB0" w14:textId="52E14C74" w:rsidR="00656531" w:rsidRDefault="00656531">
            <w:hyperlink r:id="rId8" w:history="1">
              <w:r w:rsidRPr="00C57C9E">
                <w:rPr>
                  <w:rStyle w:val="Hyperlink"/>
                </w:rPr>
                <w:t>https://portlandcc.zoom.us/j/95604243451</w:t>
              </w:r>
            </w:hyperlink>
            <w:r>
              <w:t xml:space="preserve"> </w:t>
            </w:r>
          </w:p>
        </w:tc>
      </w:tr>
    </w:tbl>
    <w:p w14:paraId="4BE03A94" w14:textId="77777777" w:rsidR="002F34DA" w:rsidRDefault="00000000">
      <w:pPr>
        <w:pStyle w:val="Heading1"/>
      </w:pPr>
      <w:r>
        <w:t>Course Overview</w:t>
      </w:r>
    </w:p>
    <w:p w14:paraId="74342358" w14:textId="77777777" w:rsidR="002F34DA" w:rsidRDefault="00000000">
      <w:r>
        <w:t>This five-week course provides a practical foundation for making informed personal financial decisions. We will connect financial choices to the life you want to build, then work through a repeatable process: identify gaps, manage cash flow, establish an emergency fund, invest, save, and spend with intention. Class time combines instruction, discussion, reflection, and hands-on work using the Let’s Make Wealth Fair workbook and online resources.</w:t>
      </w:r>
    </w:p>
    <w:p w14:paraId="0F3CD02C" w14:textId="77777777" w:rsidR="002F34DA" w:rsidRDefault="00000000">
      <w:pPr>
        <w:pStyle w:val="Heading1"/>
      </w:pPr>
      <w:r>
        <w:t>Learning Outcomes</w:t>
      </w:r>
    </w:p>
    <w:p w14:paraId="2B0ADC5C" w14:textId="77777777" w:rsidR="002F34DA" w:rsidRDefault="00000000">
      <w:r>
        <w:t>By the end of the course, students should be able to:</w:t>
      </w:r>
    </w:p>
    <w:p w14:paraId="5AB48DFC" w14:textId="77777777" w:rsidR="002F34DA" w:rsidRDefault="00000000">
      <w:pPr>
        <w:pStyle w:val="ListBullet"/>
      </w:pPr>
      <w:r>
        <w:t>Define meaningful financial goals and identify gaps between current circumstances and a desired future.</w:t>
      </w:r>
    </w:p>
    <w:p w14:paraId="5BB7F135" w14:textId="77777777" w:rsidR="002F34DA" w:rsidRDefault="00000000">
      <w:pPr>
        <w:pStyle w:val="ListBullet"/>
      </w:pPr>
      <w:r>
        <w:t>Calculate net worth by organizing assets and liabilities.</w:t>
      </w:r>
    </w:p>
    <w:p w14:paraId="3AAD7757" w14:textId="77777777" w:rsidR="002F34DA" w:rsidRDefault="00000000">
      <w:pPr>
        <w:pStyle w:val="ListBullet"/>
      </w:pPr>
      <w:r>
        <w:t>Evaluate cash inflows and outflows and create a realistic cash-flow goal.</w:t>
      </w:r>
    </w:p>
    <w:p w14:paraId="2BC80C77" w14:textId="77777777" w:rsidR="002F34DA" w:rsidRDefault="00000000">
      <w:pPr>
        <w:pStyle w:val="ListBullet"/>
      </w:pPr>
      <w:r>
        <w:t>Estimate an appropriate emergency-fund target and compare common debt-reduction approaches.</w:t>
      </w:r>
    </w:p>
    <w:p w14:paraId="3492EC20" w14:textId="77777777" w:rsidR="002F34DA" w:rsidRDefault="00000000">
      <w:pPr>
        <w:pStyle w:val="ListBullet"/>
      </w:pPr>
      <w:r>
        <w:t>Explain core investing concepts, including markets, inflation, diversification, compound growth, common securities, and retirement accounts.</w:t>
      </w:r>
    </w:p>
    <w:p w14:paraId="037958A0" w14:textId="0535F4F4" w:rsidR="002F34DA" w:rsidRDefault="00F24323">
      <w:pPr>
        <w:pStyle w:val="ListBullet"/>
      </w:pPr>
      <w:r>
        <w:t>Understand savings systems, including automation, and evaluate considerations involved in saving for a home.</w:t>
      </w:r>
    </w:p>
    <w:p w14:paraId="6149B329" w14:textId="77777777" w:rsidR="002F34DA" w:rsidRDefault="00000000">
      <w:pPr>
        <w:pStyle w:val="ListBullet"/>
      </w:pPr>
      <w:r>
        <w:t>Use selected financial ratios and regular reviews to revise a personal financial plan over time.</w:t>
      </w:r>
    </w:p>
    <w:p w14:paraId="636B1F35" w14:textId="77777777" w:rsidR="002F34DA" w:rsidRDefault="00000000">
      <w:pPr>
        <w:pStyle w:val="ListBullet"/>
      </w:pPr>
      <w:r>
        <w:t>Apply the idea of joyful spending by directing money toward priorities that support a fulfilling life.</w:t>
      </w:r>
    </w:p>
    <w:p w14:paraId="1F992300" w14:textId="77777777" w:rsidR="002F34DA" w:rsidRDefault="00000000">
      <w:pPr>
        <w:pStyle w:val="Heading1"/>
      </w:pPr>
      <w:r>
        <w:t>Course Materials</w:t>
      </w:r>
    </w:p>
    <w:p w14:paraId="50E07C4F" w14:textId="77777777" w:rsidR="002F34DA" w:rsidRDefault="00000000">
      <w:pPr>
        <w:pStyle w:val="ListBullet"/>
      </w:pPr>
      <w:r>
        <w:t>Let’s Make Wealth Fair workbook. A spreadsheet-capable device is helpful but not required during class.</w:t>
      </w:r>
    </w:p>
    <w:p w14:paraId="4F0DBD36" w14:textId="77777777" w:rsidR="002F34DA" w:rsidRDefault="00000000">
      <w:pPr>
        <w:pStyle w:val="ListBullet"/>
      </w:pPr>
      <w:r>
        <w:t>Let’s Make Wealth Fair online course and supplemental readings provided by the instructor.</w:t>
      </w:r>
    </w:p>
    <w:p w14:paraId="7E9D4BA9" w14:textId="5ED2B9CD" w:rsidR="004D6800" w:rsidRDefault="004D6800">
      <w:pPr>
        <w:pStyle w:val="ListBullet"/>
      </w:pPr>
      <w:r>
        <w:t>Let’s Make Wealth Fair Worksheets</w:t>
      </w:r>
    </w:p>
    <w:p w14:paraId="5D20AAA4" w14:textId="77777777" w:rsidR="002F34DA" w:rsidRDefault="00000000">
      <w:pPr>
        <w:pStyle w:val="ListBullet"/>
      </w:pPr>
      <w:r>
        <w:t>A calculator, notebook, or other method for completing in-class exercises.</w:t>
      </w:r>
    </w:p>
    <w:p w14:paraId="493F303E" w14:textId="0DF299BA" w:rsidR="002F34DA" w:rsidRDefault="00000000">
      <w:r>
        <w:t>PCC students will receive access instructions for course resources. Students may use approximate or hypothetical figures if they prefer not to work with personal financial information in class.</w:t>
      </w:r>
      <w:r w:rsidR="00A05557">
        <w:t xml:space="preserve"> Please do not share any personal financial information with the instructor or classmates. The course materials listed here are designed to store your information locally</w:t>
      </w:r>
      <w:r w:rsidR="00706757">
        <w:t xml:space="preserve"> </w:t>
      </w:r>
      <w:r w:rsidR="00F50EDA">
        <w:t xml:space="preserve">and not be shared without your consent.  </w:t>
      </w:r>
    </w:p>
    <w:p w14:paraId="372ADC52" w14:textId="77777777" w:rsidR="00E5290E" w:rsidRDefault="00E5290E">
      <w:pPr>
        <w:pStyle w:val="Heading1"/>
      </w:pPr>
    </w:p>
    <w:p w14:paraId="4C627B4F" w14:textId="6167BF31" w:rsidR="00E5290E" w:rsidRPr="00E5290E" w:rsidRDefault="00E5290E" w:rsidP="00E5290E">
      <w:pPr>
        <w:spacing w:after="200" w:line="276" w:lineRule="auto"/>
        <w:rPr>
          <w:rFonts w:asciiTheme="majorHAnsi" w:eastAsiaTheme="majorEastAsia" w:hAnsiTheme="majorHAnsi" w:cstheme="majorBidi"/>
          <w:b/>
          <w:bCs/>
          <w:color w:val="000000"/>
          <w:sz w:val="32"/>
          <w:szCs w:val="28"/>
        </w:rPr>
      </w:pPr>
    </w:p>
    <w:p w14:paraId="119174D7" w14:textId="77777777" w:rsidR="00E5290E" w:rsidRDefault="00E5290E">
      <w:pPr>
        <w:spacing w:after="200" w:line="276" w:lineRule="auto"/>
        <w:rPr>
          <w:rFonts w:asciiTheme="majorHAnsi" w:eastAsiaTheme="majorEastAsia" w:hAnsiTheme="majorHAnsi" w:cstheme="majorBidi"/>
          <w:b/>
          <w:bCs/>
          <w:color w:val="000000"/>
          <w:sz w:val="32"/>
          <w:szCs w:val="28"/>
        </w:rPr>
      </w:pPr>
      <w:r>
        <w:br w:type="page"/>
      </w:r>
    </w:p>
    <w:p w14:paraId="182A8C20" w14:textId="792167A1" w:rsidR="002F34DA" w:rsidRDefault="00000000">
      <w:pPr>
        <w:pStyle w:val="Heading1"/>
      </w:pPr>
      <w:r>
        <w:lastRenderedPageBreak/>
        <w:t>Course Structure and Participation</w:t>
      </w:r>
    </w:p>
    <w:p w14:paraId="334E53AF" w14:textId="6541ADB4" w:rsidR="002F34DA" w:rsidRDefault="00000000">
      <w:pPr>
        <w:keepLines/>
      </w:pPr>
      <w:r>
        <w:t>This is a practical, discussion-based course. Each session includes a brief check-in, instruction, application exercises, time for questions, and a short break. Between sessions, students are encouraged to complete the assigned reading and action steps. The coursework is designed to support personal progress rather than formal grading.</w:t>
      </w:r>
      <w:r w:rsidR="00656531">
        <w:t xml:space="preserve"> We will follow the schedule below. </w:t>
      </w:r>
    </w:p>
    <w:p w14:paraId="5EED32EB" w14:textId="77777777" w:rsidR="002F34DA" w:rsidRDefault="00000000">
      <w:pPr>
        <w:pStyle w:val="Heading1"/>
      </w:pPr>
      <w:r>
        <w:t>Weekly Schedule</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25"/>
        <w:gridCol w:w="958"/>
        <w:gridCol w:w="2044"/>
        <w:gridCol w:w="3528"/>
        <w:gridCol w:w="3124"/>
      </w:tblGrid>
      <w:tr w:rsidR="002F34DA" w14:paraId="6D6ACD26" w14:textId="77777777" w:rsidTr="00656531">
        <w:trPr>
          <w:cantSplit/>
          <w:tblHeader/>
        </w:trPr>
        <w:tc>
          <w:tcPr>
            <w:tcW w:w="625" w:type="dxa"/>
            <w:shd w:val="clear" w:color="auto" w:fill="24143D"/>
            <w:tcMar>
              <w:top w:w="80" w:type="dxa"/>
              <w:left w:w="85" w:type="dxa"/>
              <w:bottom w:w="80" w:type="dxa"/>
              <w:right w:w="85" w:type="dxa"/>
            </w:tcMar>
          </w:tcPr>
          <w:p w14:paraId="4CC7531D" w14:textId="77777777" w:rsidR="002F34DA" w:rsidRDefault="00000000">
            <w:pPr>
              <w:jc w:val="center"/>
            </w:pPr>
            <w:r>
              <w:rPr>
                <w:b/>
                <w:color w:val="FFFFFF"/>
                <w:sz w:val="17"/>
              </w:rPr>
              <w:t>Week</w:t>
            </w:r>
          </w:p>
        </w:tc>
        <w:tc>
          <w:tcPr>
            <w:tcW w:w="958" w:type="dxa"/>
            <w:shd w:val="clear" w:color="auto" w:fill="24143D"/>
            <w:tcMar>
              <w:top w:w="80" w:type="dxa"/>
              <w:left w:w="85" w:type="dxa"/>
              <w:bottom w:w="80" w:type="dxa"/>
              <w:right w:w="85" w:type="dxa"/>
            </w:tcMar>
          </w:tcPr>
          <w:p w14:paraId="15CC4F09" w14:textId="77777777" w:rsidR="002F34DA" w:rsidRDefault="00000000">
            <w:pPr>
              <w:jc w:val="center"/>
            </w:pPr>
            <w:r>
              <w:rPr>
                <w:b/>
                <w:color w:val="FFFFFF"/>
                <w:sz w:val="17"/>
              </w:rPr>
              <w:t>Date</w:t>
            </w:r>
          </w:p>
        </w:tc>
        <w:tc>
          <w:tcPr>
            <w:tcW w:w="2044" w:type="dxa"/>
            <w:shd w:val="clear" w:color="auto" w:fill="24143D"/>
            <w:tcMar>
              <w:top w:w="80" w:type="dxa"/>
              <w:left w:w="85" w:type="dxa"/>
              <w:bottom w:w="80" w:type="dxa"/>
              <w:right w:w="85" w:type="dxa"/>
            </w:tcMar>
          </w:tcPr>
          <w:p w14:paraId="5A00DB64" w14:textId="77777777" w:rsidR="002F34DA" w:rsidRDefault="00000000">
            <w:r>
              <w:rPr>
                <w:b/>
                <w:color w:val="FFFFFF"/>
                <w:sz w:val="17"/>
              </w:rPr>
              <w:t>Focus</w:t>
            </w:r>
          </w:p>
        </w:tc>
        <w:tc>
          <w:tcPr>
            <w:tcW w:w="3528" w:type="dxa"/>
            <w:shd w:val="clear" w:color="auto" w:fill="24143D"/>
            <w:tcMar>
              <w:top w:w="80" w:type="dxa"/>
              <w:left w:w="85" w:type="dxa"/>
              <w:bottom w:w="80" w:type="dxa"/>
              <w:right w:w="85" w:type="dxa"/>
            </w:tcMar>
          </w:tcPr>
          <w:p w14:paraId="6DED8456" w14:textId="77777777" w:rsidR="002F34DA" w:rsidRDefault="00000000">
            <w:r>
              <w:rPr>
                <w:b/>
                <w:color w:val="FFFFFF"/>
                <w:sz w:val="17"/>
              </w:rPr>
              <w:t>Topics</w:t>
            </w:r>
          </w:p>
        </w:tc>
        <w:tc>
          <w:tcPr>
            <w:tcW w:w="3124" w:type="dxa"/>
            <w:shd w:val="clear" w:color="auto" w:fill="24143D"/>
            <w:tcMar>
              <w:top w:w="80" w:type="dxa"/>
              <w:left w:w="85" w:type="dxa"/>
              <w:bottom w:w="80" w:type="dxa"/>
              <w:right w:w="85" w:type="dxa"/>
            </w:tcMar>
          </w:tcPr>
          <w:p w14:paraId="4BFABE7E" w14:textId="77777777" w:rsidR="002F34DA" w:rsidRDefault="00000000">
            <w:r>
              <w:rPr>
                <w:b/>
                <w:color w:val="FFFFFF"/>
                <w:sz w:val="17"/>
              </w:rPr>
              <w:t>Suggested preparation and follow-through</w:t>
            </w:r>
          </w:p>
        </w:tc>
      </w:tr>
      <w:tr w:rsidR="002F34DA" w14:paraId="559C185D" w14:textId="77777777" w:rsidTr="00656531">
        <w:trPr>
          <w:cantSplit/>
        </w:trPr>
        <w:tc>
          <w:tcPr>
            <w:tcW w:w="625" w:type="dxa"/>
            <w:tcMar>
              <w:top w:w="85" w:type="dxa"/>
              <w:left w:w="85" w:type="dxa"/>
              <w:bottom w:w="85" w:type="dxa"/>
              <w:right w:w="85" w:type="dxa"/>
            </w:tcMar>
            <w:vAlign w:val="center"/>
          </w:tcPr>
          <w:p w14:paraId="354D21CB" w14:textId="77777777" w:rsidR="002F34DA" w:rsidRDefault="00000000">
            <w:pPr>
              <w:jc w:val="center"/>
            </w:pPr>
            <w:r>
              <w:rPr>
                <w:sz w:val="16"/>
              </w:rPr>
              <w:t>1</w:t>
            </w:r>
          </w:p>
        </w:tc>
        <w:tc>
          <w:tcPr>
            <w:tcW w:w="958" w:type="dxa"/>
            <w:tcMar>
              <w:top w:w="85" w:type="dxa"/>
              <w:left w:w="85" w:type="dxa"/>
              <w:bottom w:w="85" w:type="dxa"/>
              <w:right w:w="85" w:type="dxa"/>
            </w:tcMar>
            <w:vAlign w:val="center"/>
          </w:tcPr>
          <w:p w14:paraId="6B162D4E" w14:textId="77777777" w:rsidR="002F34DA" w:rsidRDefault="00000000">
            <w:pPr>
              <w:jc w:val="center"/>
            </w:pPr>
            <w:r>
              <w:rPr>
                <w:sz w:val="16"/>
              </w:rPr>
              <w:t>Sep 28</w:t>
            </w:r>
          </w:p>
        </w:tc>
        <w:tc>
          <w:tcPr>
            <w:tcW w:w="2044" w:type="dxa"/>
            <w:tcMar>
              <w:top w:w="85" w:type="dxa"/>
              <w:left w:w="85" w:type="dxa"/>
              <w:bottom w:w="85" w:type="dxa"/>
              <w:right w:w="85" w:type="dxa"/>
            </w:tcMar>
            <w:vAlign w:val="center"/>
          </w:tcPr>
          <w:p w14:paraId="4CD4EAE4" w14:textId="77777777" w:rsidR="002F34DA" w:rsidRDefault="00000000">
            <w:r>
              <w:rPr>
                <w:b/>
                <w:sz w:val="16"/>
              </w:rPr>
              <w:t>Goals Gap Analysis and Net Worth</w:t>
            </w:r>
          </w:p>
        </w:tc>
        <w:tc>
          <w:tcPr>
            <w:tcW w:w="3528" w:type="dxa"/>
            <w:tcMar>
              <w:top w:w="85" w:type="dxa"/>
              <w:left w:w="85" w:type="dxa"/>
              <w:bottom w:w="85" w:type="dxa"/>
              <w:right w:w="85" w:type="dxa"/>
            </w:tcMar>
            <w:vAlign w:val="center"/>
          </w:tcPr>
          <w:p w14:paraId="1F4419B4" w14:textId="77777777" w:rsidR="002F34DA" w:rsidRDefault="00000000">
            <w:r>
              <w:rPr>
                <w:sz w:val="16"/>
              </w:rPr>
              <w:t>Course orientation; personal financial goals; student questions; gap analysis; assets and liabilities; calculating net worth.</w:t>
            </w:r>
          </w:p>
        </w:tc>
        <w:tc>
          <w:tcPr>
            <w:tcW w:w="3124" w:type="dxa"/>
            <w:tcMar>
              <w:top w:w="85" w:type="dxa"/>
              <w:left w:w="85" w:type="dxa"/>
              <w:bottom w:w="85" w:type="dxa"/>
              <w:right w:w="85" w:type="dxa"/>
            </w:tcMar>
            <w:vAlign w:val="center"/>
          </w:tcPr>
          <w:p w14:paraId="129ABEF2" w14:textId="77777777" w:rsidR="002F34DA" w:rsidRDefault="00000000">
            <w:r>
              <w:rPr>
                <w:sz w:val="16"/>
              </w:rPr>
              <w:t>Review the program overview and gap-analysis materials. Complete the gap analysis and calculate net worth. Begin the money-management section.</w:t>
            </w:r>
          </w:p>
        </w:tc>
      </w:tr>
      <w:tr w:rsidR="002F34DA" w14:paraId="30123E9E" w14:textId="77777777" w:rsidTr="00656531">
        <w:trPr>
          <w:cantSplit/>
        </w:trPr>
        <w:tc>
          <w:tcPr>
            <w:tcW w:w="625" w:type="dxa"/>
            <w:shd w:val="clear" w:color="auto" w:fill="F4F0F8"/>
            <w:tcMar>
              <w:top w:w="85" w:type="dxa"/>
              <w:left w:w="85" w:type="dxa"/>
              <w:bottom w:w="85" w:type="dxa"/>
              <w:right w:w="85" w:type="dxa"/>
            </w:tcMar>
            <w:vAlign w:val="center"/>
          </w:tcPr>
          <w:p w14:paraId="605F8871" w14:textId="77777777" w:rsidR="002F34DA" w:rsidRDefault="00000000">
            <w:pPr>
              <w:jc w:val="center"/>
            </w:pPr>
            <w:r>
              <w:rPr>
                <w:sz w:val="16"/>
              </w:rPr>
              <w:t>2</w:t>
            </w:r>
          </w:p>
        </w:tc>
        <w:tc>
          <w:tcPr>
            <w:tcW w:w="958" w:type="dxa"/>
            <w:shd w:val="clear" w:color="auto" w:fill="F4F0F8"/>
            <w:tcMar>
              <w:top w:w="85" w:type="dxa"/>
              <w:left w:w="85" w:type="dxa"/>
              <w:bottom w:w="85" w:type="dxa"/>
              <w:right w:w="85" w:type="dxa"/>
            </w:tcMar>
            <w:vAlign w:val="center"/>
          </w:tcPr>
          <w:p w14:paraId="4C023D07" w14:textId="77777777" w:rsidR="002F34DA" w:rsidRDefault="00000000">
            <w:pPr>
              <w:jc w:val="center"/>
            </w:pPr>
            <w:r>
              <w:rPr>
                <w:sz w:val="16"/>
              </w:rPr>
              <w:t>Oct 5</w:t>
            </w:r>
          </w:p>
        </w:tc>
        <w:tc>
          <w:tcPr>
            <w:tcW w:w="2044" w:type="dxa"/>
            <w:shd w:val="clear" w:color="auto" w:fill="F4F0F8"/>
            <w:tcMar>
              <w:top w:w="85" w:type="dxa"/>
              <w:left w:w="85" w:type="dxa"/>
              <w:bottom w:w="85" w:type="dxa"/>
              <w:right w:w="85" w:type="dxa"/>
            </w:tcMar>
            <w:vAlign w:val="center"/>
          </w:tcPr>
          <w:p w14:paraId="0CEC178D" w14:textId="77777777" w:rsidR="002F34DA" w:rsidRDefault="00000000">
            <w:r>
              <w:rPr>
                <w:b/>
                <w:sz w:val="16"/>
              </w:rPr>
              <w:t>Money Management Emergency Funds and Debt</w:t>
            </w:r>
          </w:p>
        </w:tc>
        <w:tc>
          <w:tcPr>
            <w:tcW w:w="3528" w:type="dxa"/>
            <w:shd w:val="clear" w:color="auto" w:fill="F4F0F8"/>
            <w:tcMar>
              <w:top w:w="85" w:type="dxa"/>
              <w:left w:w="85" w:type="dxa"/>
              <w:bottom w:w="85" w:type="dxa"/>
              <w:right w:w="85" w:type="dxa"/>
            </w:tcMar>
            <w:vAlign w:val="center"/>
          </w:tcPr>
          <w:p w14:paraId="5850462D" w14:textId="77777777" w:rsidR="002F34DA" w:rsidRDefault="00000000">
            <w:r>
              <w:rPr>
                <w:sz w:val="16"/>
              </w:rPr>
              <w:t>Review of Week 1; cash inflows and outflows; cash-flow goals; emergency-fund purpose and target; debt-reduction strategies.</w:t>
            </w:r>
          </w:p>
        </w:tc>
        <w:tc>
          <w:tcPr>
            <w:tcW w:w="3124" w:type="dxa"/>
            <w:shd w:val="clear" w:color="auto" w:fill="F4F0F8"/>
            <w:tcMar>
              <w:top w:w="85" w:type="dxa"/>
              <w:left w:w="85" w:type="dxa"/>
              <w:bottom w:w="85" w:type="dxa"/>
              <w:right w:w="85" w:type="dxa"/>
            </w:tcMar>
            <w:vAlign w:val="center"/>
          </w:tcPr>
          <w:p w14:paraId="1AA110E7" w14:textId="77777777" w:rsidR="002F34DA" w:rsidRDefault="00000000">
            <w:r>
              <w:rPr>
                <w:sz w:val="16"/>
              </w:rPr>
              <w:t>Complete the money-management exercise and set a cash-flow goal. Review emergency-fund, investing, economics, and debt resources. Update the gap analysis.</w:t>
            </w:r>
          </w:p>
        </w:tc>
      </w:tr>
      <w:tr w:rsidR="002F34DA" w14:paraId="6FD01758" w14:textId="77777777" w:rsidTr="00656531">
        <w:trPr>
          <w:cantSplit/>
        </w:trPr>
        <w:tc>
          <w:tcPr>
            <w:tcW w:w="625" w:type="dxa"/>
            <w:tcMar>
              <w:top w:w="85" w:type="dxa"/>
              <w:left w:w="85" w:type="dxa"/>
              <w:bottom w:w="85" w:type="dxa"/>
              <w:right w:w="85" w:type="dxa"/>
            </w:tcMar>
            <w:vAlign w:val="center"/>
          </w:tcPr>
          <w:p w14:paraId="46F8FEED" w14:textId="77777777" w:rsidR="002F34DA" w:rsidRDefault="00000000">
            <w:pPr>
              <w:jc w:val="center"/>
            </w:pPr>
            <w:r>
              <w:rPr>
                <w:sz w:val="16"/>
              </w:rPr>
              <w:t>3</w:t>
            </w:r>
          </w:p>
        </w:tc>
        <w:tc>
          <w:tcPr>
            <w:tcW w:w="958" w:type="dxa"/>
            <w:tcMar>
              <w:top w:w="85" w:type="dxa"/>
              <w:left w:w="85" w:type="dxa"/>
              <w:bottom w:w="85" w:type="dxa"/>
              <w:right w:w="85" w:type="dxa"/>
            </w:tcMar>
            <w:vAlign w:val="center"/>
          </w:tcPr>
          <w:p w14:paraId="5958A788" w14:textId="77777777" w:rsidR="002F34DA" w:rsidRDefault="00000000">
            <w:pPr>
              <w:jc w:val="center"/>
            </w:pPr>
            <w:r>
              <w:rPr>
                <w:sz w:val="16"/>
              </w:rPr>
              <w:t>Oct 12</w:t>
            </w:r>
          </w:p>
        </w:tc>
        <w:tc>
          <w:tcPr>
            <w:tcW w:w="2044" w:type="dxa"/>
            <w:tcMar>
              <w:top w:w="85" w:type="dxa"/>
              <w:left w:w="85" w:type="dxa"/>
              <w:bottom w:w="85" w:type="dxa"/>
              <w:right w:w="85" w:type="dxa"/>
            </w:tcMar>
            <w:vAlign w:val="center"/>
          </w:tcPr>
          <w:p w14:paraId="391FF9A7" w14:textId="77777777" w:rsidR="002F34DA" w:rsidRDefault="00000000">
            <w:r>
              <w:rPr>
                <w:b/>
                <w:sz w:val="16"/>
              </w:rPr>
              <w:t>Investing Fundamentals</w:t>
            </w:r>
          </w:p>
        </w:tc>
        <w:tc>
          <w:tcPr>
            <w:tcW w:w="3528" w:type="dxa"/>
            <w:tcMar>
              <w:top w:w="85" w:type="dxa"/>
              <w:left w:w="85" w:type="dxa"/>
              <w:bottom w:w="85" w:type="dxa"/>
              <w:right w:w="85" w:type="dxa"/>
            </w:tcMar>
            <w:vAlign w:val="center"/>
          </w:tcPr>
          <w:p w14:paraId="1AB94F11" w14:textId="77777777" w:rsidR="002F34DA" w:rsidRDefault="00000000">
            <w:r>
              <w:rPr>
                <w:sz w:val="16"/>
              </w:rPr>
              <w:t>Markets and inflation; how the stock market works; investing principles; financial statements; future value and compound growth; getting started; evaluating securities; introduction to retirement accounts.</w:t>
            </w:r>
          </w:p>
        </w:tc>
        <w:tc>
          <w:tcPr>
            <w:tcW w:w="3124" w:type="dxa"/>
            <w:tcMar>
              <w:top w:w="85" w:type="dxa"/>
              <w:left w:w="85" w:type="dxa"/>
              <w:bottom w:w="85" w:type="dxa"/>
              <w:right w:w="85" w:type="dxa"/>
            </w:tcMar>
            <w:vAlign w:val="center"/>
          </w:tcPr>
          <w:p w14:paraId="521AF905" w14:textId="77777777" w:rsidR="002F34DA" w:rsidRDefault="00000000">
            <w:r>
              <w:rPr>
                <w:sz w:val="16"/>
              </w:rPr>
              <w:t>Complete the investment questions. Skim one public company annual report or Form 10-K. Review savings, joyful-spending, and getting-started investing resources.</w:t>
            </w:r>
          </w:p>
        </w:tc>
      </w:tr>
      <w:tr w:rsidR="002F34DA" w14:paraId="65BC0891" w14:textId="77777777" w:rsidTr="00656531">
        <w:trPr>
          <w:cantSplit/>
        </w:trPr>
        <w:tc>
          <w:tcPr>
            <w:tcW w:w="625" w:type="dxa"/>
            <w:shd w:val="clear" w:color="auto" w:fill="F4F0F8"/>
            <w:tcMar>
              <w:top w:w="85" w:type="dxa"/>
              <w:left w:w="85" w:type="dxa"/>
              <w:bottom w:w="85" w:type="dxa"/>
              <w:right w:w="85" w:type="dxa"/>
            </w:tcMar>
            <w:vAlign w:val="center"/>
          </w:tcPr>
          <w:p w14:paraId="1D1C85B4" w14:textId="77777777" w:rsidR="002F34DA" w:rsidRDefault="00000000">
            <w:pPr>
              <w:jc w:val="center"/>
            </w:pPr>
            <w:r>
              <w:rPr>
                <w:sz w:val="16"/>
              </w:rPr>
              <w:t>4</w:t>
            </w:r>
          </w:p>
        </w:tc>
        <w:tc>
          <w:tcPr>
            <w:tcW w:w="958" w:type="dxa"/>
            <w:shd w:val="clear" w:color="auto" w:fill="F4F0F8"/>
            <w:tcMar>
              <w:top w:w="85" w:type="dxa"/>
              <w:left w:w="85" w:type="dxa"/>
              <w:bottom w:w="85" w:type="dxa"/>
              <w:right w:w="85" w:type="dxa"/>
            </w:tcMar>
            <w:vAlign w:val="center"/>
          </w:tcPr>
          <w:p w14:paraId="6A421218" w14:textId="77777777" w:rsidR="002F34DA" w:rsidRDefault="00000000">
            <w:pPr>
              <w:jc w:val="center"/>
            </w:pPr>
            <w:r>
              <w:rPr>
                <w:sz w:val="16"/>
              </w:rPr>
              <w:t>Oct 19</w:t>
            </w:r>
          </w:p>
        </w:tc>
        <w:tc>
          <w:tcPr>
            <w:tcW w:w="2044" w:type="dxa"/>
            <w:shd w:val="clear" w:color="auto" w:fill="F4F0F8"/>
            <w:tcMar>
              <w:top w:w="85" w:type="dxa"/>
              <w:left w:w="85" w:type="dxa"/>
              <w:bottom w:w="85" w:type="dxa"/>
              <w:right w:w="85" w:type="dxa"/>
            </w:tcMar>
            <w:vAlign w:val="center"/>
          </w:tcPr>
          <w:p w14:paraId="03BD1C68" w14:textId="77777777" w:rsidR="002F34DA" w:rsidRDefault="00000000">
            <w:r>
              <w:rPr>
                <w:b/>
                <w:sz w:val="16"/>
              </w:rPr>
              <w:t>Retirement Investing and Savings</w:t>
            </w:r>
          </w:p>
        </w:tc>
        <w:tc>
          <w:tcPr>
            <w:tcW w:w="3528" w:type="dxa"/>
            <w:shd w:val="clear" w:color="auto" w:fill="F4F0F8"/>
            <w:tcMar>
              <w:top w:w="85" w:type="dxa"/>
              <w:left w:w="85" w:type="dxa"/>
              <w:bottom w:w="85" w:type="dxa"/>
              <w:right w:w="85" w:type="dxa"/>
            </w:tcMar>
            <w:vAlign w:val="center"/>
          </w:tcPr>
          <w:p w14:paraId="08F774A9" w14:textId="77777777" w:rsidR="002F34DA" w:rsidRDefault="00000000">
            <w:r>
              <w:rPr>
                <w:sz w:val="16"/>
              </w:rPr>
              <w:t>Retirement accounts; target-date funds; investment questions; saving as a financial concept; saving for a home; automating personal finances.</w:t>
            </w:r>
          </w:p>
        </w:tc>
        <w:tc>
          <w:tcPr>
            <w:tcW w:w="3124" w:type="dxa"/>
            <w:shd w:val="clear" w:color="auto" w:fill="F4F0F8"/>
            <w:tcMar>
              <w:top w:w="85" w:type="dxa"/>
              <w:left w:w="85" w:type="dxa"/>
              <w:bottom w:w="85" w:type="dxa"/>
              <w:right w:w="85" w:type="dxa"/>
            </w:tcMar>
            <w:vAlign w:val="center"/>
          </w:tcPr>
          <w:p w14:paraId="184337B0" w14:textId="77777777" w:rsidR="002F34DA" w:rsidRDefault="00000000">
            <w:r>
              <w:rPr>
                <w:sz w:val="16"/>
              </w:rPr>
              <w:t>Complete the investment and savings questions. Review joyful-spending and course-summary materials. Consider one savings process to automate.</w:t>
            </w:r>
          </w:p>
        </w:tc>
      </w:tr>
      <w:tr w:rsidR="002F34DA" w14:paraId="5EF254C0" w14:textId="77777777" w:rsidTr="00656531">
        <w:trPr>
          <w:cantSplit/>
        </w:trPr>
        <w:tc>
          <w:tcPr>
            <w:tcW w:w="625" w:type="dxa"/>
            <w:tcMar>
              <w:top w:w="85" w:type="dxa"/>
              <w:left w:w="85" w:type="dxa"/>
              <w:bottom w:w="85" w:type="dxa"/>
              <w:right w:w="85" w:type="dxa"/>
            </w:tcMar>
            <w:vAlign w:val="center"/>
          </w:tcPr>
          <w:p w14:paraId="79A19444" w14:textId="77777777" w:rsidR="002F34DA" w:rsidRDefault="00000000">
            <w:pPr>
              <w:jc w:val="center"/>
            </w:pPr>
            <w:r>
              <w:rPr>
                <w:sz w:val="16"/>
              </w:rPr>
              <w:t>5</w:t>
            </w:r>
          </w:p>
        </w:tc>
        <w:tc>
          <w:tcPr>
            <w:tcW w:w="958" w:type="dxa"/>
            <w:tcMar>
              <w:top w:w="85" w:type="dxa"/>
              <w:left w:w="85" w:type="dxa"/>
              <w:bottom w:w="85" w:type="dxa"/>
              <w:right w:w="85" w:type="dxa"/>
            </w:tcMar>
            <w:vAlign w:val="center"/>
          </w:tcPr>
          <w:p w14:paraId="46C1DCA1" w14:textId="77777777" w:rsidR="002F34DA" w:rsidRDefault="00000000">
            <w:pPr>
              <w:jc w:val="center"/>
            </w:pPr>
            <w:r>
              <w:rPr>
                <w:sz w:val="16"/>
              </w:rPr>
              <w:t>Oct 26</w:t>
            </w:r>
          </w:p>
        </w:tc>
        <w:tc>
          <w:tcPr>
            <w:tcW w:w="2044" w:type="dxa"/>
            <w:tcMar>
              <w:top w:w="85" w:type="dxa"/>
              <w:left w:w="85" w:type="dxa"/>
              <w:bottom w:w="85" w:type="dxa"/>
              <w:right w:w="85" w:type="dxa"/>
            </w:tcMar>
            <w:vAlign w:val="center"/>
          </w:tcPr>
          <w:p w14:paraId="1639E3EF" w14:textId="77777777" w:rsidR="002F34DA" w:rsidRDefault="00000000">
            <w:r>
              <w:rPr>
                <w:b/>
                <w:sz w:val="16"/>
              </w:rPr>
              <w:t>Joyful Spending and Plan Iteration</w:t>
            </w:r>
          </w:p>
        </w:tc>
        <w:tc>
          <w:tcPr>
            <w:tcW w:w="3528" w:type="dxa"/>
            <w:tcMar>
              <w:top w:w="85" w:type="dxa"/>
              <w:left w:w="85" w:type="dxa"/>
              <w:bottom w:w="85" w:type="dxa"/>
              <w:right w:w="85" w:type="dxa"/>
            </w:tcMar>
            <w:vAlign w:val="center"/>
          </w:tcPr>
          <w:p w14:paraId="45E9FA53" w14:textId="77777777" w:rsidR="002F34DA" w:rsidRDefault="00000000">
            <w:r>
              <w:rPr>
                <w:sz w:val="16"/>
              </w:rPr>
              <w:t>Joyful spending; reviewing and updating the personal plan; scorecard and selected financial ratios; next steps and course reflection.</w:t>
            </w:r>
          </w:p>
        </w:tc>
        <w:tc>
          <w:tcPr>
            <w:tcW w:w="3124" w:type="dxa"/>
            <w:tcMar>
              <w:top w:w="85" w:type="dxa"/>
              <w:left w:w="85" w:type="dxa"/>
              <w:bottom w:w="85" w:type="dxa"/>
              <w:right w:w="85" w:type="dxa"/>
            </w:tcMar>
            <w:vAlign w:val="center"/>
          </w:tcPr>
          <w:p w14:paraId="3C352C54" w14:textId="77777777" w:rsidR="002F34DA" w:rsidRDefault="00000000">
            <w:r>
              <w:rPr>
                <w:sz w:val="16"/>
              </w:rPr>
              <w:t>Create a personal follow-through plan and select a date to review progress after the course.</w:t>
            </w:r>
          </w:p>
        </w:tc>
      </w:tr>
    </w:tbl>
    <w:p w14:paraId="11AA3979" w14:textId="77777777" w:rsidR="002F34DA" w:rsidRDefault="00000000">
      <w:pPr>
        <w:pStyle w:val="Heading1"/>
      </w:pPr>
      <w:r>
        <w:t>Recommended Personal Finance Process</w:t>
      </w:r>
    </w:p>
    <w:p w14:paraId="4A6B83C4" w14:textId="77777777" w:rsidR="002F34DA" w:rsidRDefault="00000000">
      <w:r>
        <w:t>The course uses the following sequence as a flexible cycle rather than a one-time checklist:</w:t>
      </w:r>
    </w:p>
    <w:p w14:paraId="19AAC182" w14:textId="77777777" w:rsidR="002F34DA" w:rsidRDefault="00000000">
      <w:pPr>
        <w:jc w:val="center"/>
      </w:pPr>
      <w:r>
        <w:rPr>
          <w:b/>
          <w:color w:val="6F3FA0"/>
        </w:rPr>
        <w:t xml:space="preserve">Gap </w:t>
      </w:r>
      <w:proofErr w:type="gramStart"/>
      <w:r>
        <w:rPr>
          <w:b/>
          <w:color w:val="6F3FA0"/>
        </w:rPr>
        <w:t>analysis  →</w:t>
      </w:r>
      <w:proofErr w:type="gramEnd"/>
      <w:r>
        <w:rPr>
          <w:b/>
          <w:color w:val="6F3FA0"/>
        </w:rPr>
        <w:t xml:space="preserve">  Money </w:t>
      </w:r>
      <w:proofErr w:type="gramStart"/>
      <w:r>
        <w:rPr>
          <w:b/>
          <w:color w:val="6F3FA0"/>
        </w:rPr>
        <w:t>management  →</w:t>
      </w:r>
      <w:proofErr w:type="gramEnd"/>
      <w:r>
        <w:rPr>
          <w:b/>
          <w:color w:val="6F3FA0"/>
        </w:rPr>
        <w:t xml:space="preserve">  Emergency </w:t>
      </w:r>
      <w:proofErr w:type="gramStart"/>
      <w:r>
        <w:rPr>
          <w:b/>
          <w:color w:val="6F3FA0"/>
        </w:rPr>
        <w:t>fund  →</w:t>
      </w:r>
      <w:proofErr w:type="gramEnd"/>
      <w:r>
        <w:rPr>
          <w:b/>
          <w:color w:val="6F3FA0"/>
        </w:rPr>
        <w:t xml:space="preserve">  </w:t>
      </w:r>
      <w:proofErr w:type="gramStart"/>
      <w:r>
        <w:rPr>
          <w:b/>
          <w:color w:val="6F3FA0"/>
        </w:rPr>
        <w:t>Investing  →</w:t>
      </w:r>
      <w:proofErr w:type="gramEnd"/>
      <w:r>
        <w:rPr>
          <w:b/>
          <w:color w:val="6F3FA0"/>
        </w:rPr>
        <w:t xml:space="preserve">  </w:t>
      </w:r>
      <w:proofErr w:type="gramStart"/>
      <w:r>
        <w:rPr>
          <w:b/>
          <w:color w:val="6F3FA0"/>
        </w:rPr>
        <w:t>Savings  →</w:t>
      </w:r>
      <w:proofErr w:type="gramEnd"/>
      <w:r>
        <w:rPr>
          <w:b/>
          <w:color w:val="6F3FA0"/>
        </w:rPr>
        <w:t xml:space="preserve">  Joyful spending</w:t>
      </w:r>
    </w:p>
    <w:p w14:paraId="46CE60C2" w14:textId="77777777" w:rsidR="002F34DA" w:rsidRDefault="00000000">
      <w:r>
        <w:t>Students are encouraged to revisit earlier steps as their goals, income, expenses, relationships, and life circumstances change.</w:t>
      </w:r>
    </w:p>
    <w:p w14:paraId="7662C5B8" w14:textId="77777777" w:rsidR="002F34DA" w:rsidRDefault="00000000">
      <w:pPr>
        <w:pStyle w:val="Heading1"/>
      </w:pPr>
      <w:r>
        <w:t>Class Norms</w:t>
      </w:r>
    </w:p>
    <w:p w14:paraId="46481C7A" w14:textId="77777777" w:rsidR="002F34DA" w:rsidRDefault="00000000">
      <w:pPr>
        <w:pStyle w:val="ListBullet"/>
      </w:pPr>
      <w:r>
        <w:rPr>
          <w:b/>
        </w:rPr>
        <w:t>Privacy and choice:</w:t>
      </w:r>
      <w:r>
        <w:t xml:space="preserve"> You decide what personal information to share. Hypothetical numbers are always acceptable for activities and discussion.</w:t>
      </w:r>
    </w:p>
    <w:p w14:paraId="57795F18" w14:textId="77777777" w:rsidR="002F34DA" w:rsidRDefault="00000000">
      <w:pPr>
        <w:pStyle w:val="ListBullet"/>
      </w:pPr>
      <w:r>
        <w:rPr>
          <w:b/>
        </w:rPr>
        <w:t>Respect:</w:t>
      </w:r>
      <w:r>
        <w:t xml:space="preserve"> Financial experiences differ. Ask questions with curiosity and respond without judgment.</w:t>
      </w:r>
    </w:p>
    <w:p w14:paraId="6641EF56" w14:textId="77777777" w:rsidR="002F34DA" w:rsidRDefault="00000000">
      <w:pPr>
        <w:pStyle w:val="ListBullet"/>
      </w:pPr>
      <w:r>
        <w:rPr>
          <w:b/>
        </w:rPr>
        <w:t>Participation:</w:t>
      </w:r>
      <w:r>
        <w:t xml:space="preserve"> Bring questions and engage at the level that supports your learning. If you miss a session, use the weekly outline and provided materials to catch up.</w:t>
      </w:r>
    </w:p>
    <w:p w14:paraId="0A87AB5C" w14:textId="77777777" w:rsidR="002F34DA" w:rsidRDefault="00000000">
      <w:pPr>
        <w:pStyle w:val="ListBullet"/>
      </w:pPr>
      <w:r>
        <w:rPr>
          <w:b/>
        </w:rPr>
        <w:t>Practical action:</w:t>
      </w:r>
      <w:r>
        <w:t xml:space="preserve"> Small, repeatable steps are encouraged. The best system is one you can sustain.</w:t>
      </w:r>
    </w:p>
    <w:p w14:paraId="11C5983B" w14:textId="77777777" w:rsidR="002F34DA" w:rsidRDefault="00000000">
      <w:pPr>
        <w:pStyle w:val="Heading1"/>
      </w:pPr>
      <w:r>
        <w:t>Educational Use and Financial Disclaimer</w:t>
      </w:r>
    </w:p>
    <w:p w14:paraId="646DBE90" w14:textId="77777777" w:rsidR="002F34DA" w:rsidRDefault="00000000">
      <w:r>
        <w:t>This course and the Let’s Make Wealth Fair materials are provided for general educational purposes. They do not constitute individualized financial, investment, tax, legal, insurance, or accounting advice. Examples and general targets may not be appropriate for every student. Consider consulting a qualified professional before making decisions based on your individual circumstances.</w:t>
      </w:r>
    </w:p>
    <w:p w14:paraId="61347DD1" w14:textId="77777777" w:rsidR="002F34DA" w:rsidRDefault="00000000">
      <w:pPr>
        <w:pStyle w:val="Heading1"/>
      </w:pPr>
      <w:r>
        <w:lastRenderedPageBreak/>
        <w:t>Accessibility and Learning Support</w:t>
      </w:r>
    </w:p>
    <w:p w14:paraId="35CB9D28" w14:textId="77777777" w:rsidR="002F34DA" w:rsidRDefault="00000000">
      <w:r>
        <w:t>Students who need an accommodation or another form of learning support are encouraged to contact the appropriate PCC student-support office and let the instructor know what will help them participate. Please avoid sharing private medical details with the class.</w:t>
      </w:r>
    </w:p>
    <w:p w14:paraId="5F58E664" w14:textId="77777777" w:rsidR="002F34DA" w:rsidRDefault="00000000">
      <w:pPr>
        <w:pStyle w:val="Heading1"/>
      </w:pPr>
      <w:r>
        <w:t>Questions and Communication</w:t>
      </w:r>
    </w:p>
    <w:p w14:paraId="708B6284" w14:textId="77777777" w:rsidR="002F34DA" w:rsidRDefault="00000000">
      <w:r>
        <w:t>Questions are welcome during every session. The instructor will also provide the preferred contact method and links for the class survey, online course, workbook, and supplemental resources through the course communication channel.</w:t>
      </w:r>
    </w:p>
    <w:sectPr w:rsidR="002F34DA" w:rsidSect="00034616">
      <w:footerReference w:type="default" r:id="rId9"/>
      <w:pgSz w:w="12240" w:h="15840"/>
      <w:pgMar w:top="806" w:right="1037" w:bottom="778"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E8CA74" w14:textId="77777777" w:rsidR="000A73F0" w:rsidRDefault="000A73F0">
      <w:pPr>
        <w:spacing w:after="0" w:line="240" w:lineRule="auto"/>
      </w:pPr>
      <w:r>
        <w:separator/>
      </w:r>
    </w:p>
  </w:endnote>
  <w:endnote w:type="continuationSeparator" w:id="0">
    <w:p w14:paraId="6EED197A" w14:textId="77777777" w:rsidR="000A73F0" w:rsidRDefault="000A7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028B57" w14:textId="77777777" w:rsidR="002F34DA" w:rsidRDefault="00000000">
    <w:pPr>
      <w:pStyle w:val="Footer"/>
      <w:jc w:val="center"/>
    </w:pPr>
    <w:r>
      <w:rPr>
        <w:color w:val="646464"/>
        <w:sz w:val="16"/>
      </w:rPr>
      <w:t xml:space="preserve">Personal Financial </w:t>
    </w:r>
    <w:proofErr w:type="gramStart"/>
    <w:r>
      <w:rPr>
        <w:color w:val="646464"/>
        <w:sz w:val="16"/>
      </w:rPr>
      <w:t>Literacy  |</w:t>
    </w:r>
    <w:proofErr w:type="gramEnd"/>
    <w:r>
      <w:rPr>
        <w:color w:val="646464"/>
        <w:sz w:val="16"/>
      </w:rPr>
      <w:t xml:space="preserve">  Fall </w:t>
    </w:r>
    <w:proofErr w:type="gramStart"/>
    <w:r>
      <w:rPr>
        <w:color w:val="646464"/>
        <w:sz w:val="16"/>
      </w:rPr>
      <w:t>2026  |</w:t>
    </w:r>
    <w:proofErr w:type="gramEnd"/>
    <w:r>
      <w:rPr>
        <w:color w:val="646464"/>
        <w:sz w:val="16"/>
      </w:rPr>
      <w:t xml:space="preserve">  Shaun Wilson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30C48D" w14:textId="77777777" w:rsidR="000A73F0" w:rsidRDefault="000A73F0">
      <w:pPr>
        <w:spacing w:after="0" w:line="240" w:lineRule="auto"/>
      </w:pPr>
      <w:r>
        <w:separator/>
      </w:r>
    </w:p>
  </w:footnote>
  <w:footnote w:type="continuationSeparator" w:id="0">
    <w:p w14:paraId="27888575" w14:textId="77777777" w:rsidR="000A73F0" w:rsidRDefault="000A73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3723196">
    <w:abstractNumId w:val="8"/>
  </w:num>
  <w:num w:numId="2" w16cid:durableId="406731471">
    <w:abstractNumId w:val="6"/>
  </w:num>
  <w:num w:numId="3" w16cid:durableId="1434668965">
    <w:abstractNumId w:val="5"/>
  </w:num>
  <w:num w:numId="4" w16cid:durableId="816610805">
    <w:abstractNumId w:val="4"/>
  </w:num>
  <w:num w:numId="5" w16cid:durableId="1116293097">
    <w:abstractNumId w:val="7"/>
  </w:num>
  <w:num w:numId="6" w16cid:durableId="520120930">
    <w:abstractNumId w:val="3"/>
  </w:num>
  <w:num w:numId="7" w16cid:durableId="657802469">
    <w:abstractNumId w:val="2"/>
  </w:num>
  <w:num w:numId="8" w16cid:durableId="1250042902">
    <w:abstractNumId w:val="1"/>
  </w:num>
  <w:num w:numId="9" w16cid:durableId="18344941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3F0"/>
    <w:rsid w:val="0015074B"/>
    <w:rsid w:val="0029639D"/>
    <w:rsid w:val="002F34DA"/>
    <w:rsid w:val="00326F90"/>
    <w:rsid w:val="004D6800"/>
    <w:rsid w:val="00585557"/>
    <w:rsid w:val="00601E85"/>
    <w:rsid w:val="00656531"/>
    <w:rsid w:val="00706757"/>
    <w:rsid w:val="0099393A"/>
    <w:rsid w:val="00A05557"/>
    <w:rsid w:val="00A22D7E"/>
    <w:rsid w:val="00AA1D8D"/>
    <w:rsid w:val="00B47730"/>
    <w:rsid w:val="00C12EAC"/>
    <w:rsid w:val="00C56998"/>
    <w:rsid w:val="00CB0664"/>
    <w:rsid w:val="00D5569D"/>
    <w:rsid w:val="00E5290E"/>
    <w:rsid w:val="00F24323"/>
    <w:rsid w:val="00F50E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260299"/>
  <w14:defaultImageDpi w14:val="300"/>
  <w15:docId w15:val="{04D935EE-71CE-9B48-9928-7ABA10D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45" w:lineRule="auto"/>
    </w:pPr>
    <w:rPr>
      <w:rFonts w:ascii="Aptos" w:hAnsi="Aptos"/>
      <w:color w:val="232323"/>
      <w:sz w:val="2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56531"/>
    <w:rPr>
      <w:color w:val="0000FF" w:themeColor="hyperlink"/>
      <w:u w:val="single"/>
    </w:rPr>
  </w:style>
  <w:style w:type="character" w:styleId="UnresolvedMention">
    <w:name w:val="Unresolved Mention"/>
    <w:basedOn w:val="DefaultParagraphFont"/>
    <w:uiPriority w:val="99"/>
    <w:semiHidden/>
    <w:unhideWhenUsed/>
    <w:rsid w:val="00656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landcc.zoom.us/j/9560424345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907</Words>
  <Characters>5626</Characters>
  <Application>Microsoft Office Word</Application>
  <DocSecurity>0</DocSecurity>
  <Lines>140</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Financial Literacy Fall 2026 Syllabus</dc:title>
  <dc:subject/>
  <dc:creator>Shaun Wilson</dc:creator>
  <cp:keywords/>
  <dc:description>generated by python-docx</dc:description>
  <cp:lastModifiedBy>Shaun Wilson</cp:lastModifiedBy>
  <cp:revision>12</cp:revision>
  <dcterms:created xsi:type="dcterms:W3CDTF">2013-12-23T23:15:00Z</dcterms:created>
  <dcterms:modified xsi:type="dcterms:W3CDTF">2026-09-21T20:38:00Z</dcterms:modified>
  <cp:category/>
</cp:coreProperties>
</file>